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81" w:rsidRDefault="00957981" w:rsidP="0095798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EXCELENTÍSSINO SENHOR</w:t>
      </w:r>
      <w:r w:rsidR="00D01953">
        <w:rPr>
          <w:rFonts w:ascii="Arial" w:hAnsi="Arial" w:cs="Arial"/>
          <w:b/>
          <w:sz w:val="28"/>
          <w:szCs w:val="28"/>
        </w:rPr>
        <w:t xml:space="preserve"> JUIZ DIRETOR DO FÓRUM DE XXXXX</w:t>
      </w:r>
      <w:r>
        <w:rPr>
          <w:rFonts w:ascii="Arial" w:hAnsi="Arial" w:cs="Arial"/>
          <w:b/>
          <w:sz w:val="28"/>
          <w:szCs w:val="28"/>
        </w:rPr>
        <w:t xml:space="preserve"> – MT.</w:t>
      </w:r>
    </w:p>
    <w:p w:rsidR="00957981" w:rsidRDefault="00957981" w:rsidP="00957981">
      <w:pPr>
        <w:jc w:val="both"/>
        <w:rPr>
          <w:rFonts w:ascii="Arial" w:hAnsi="Arial" w:cs="Arial"/>
          <w:b/>
          <w:sz w:val="28"/>
          <w:szCs w:val="28"/>
        </w:rPr>
      </w:pPr>
    </w:p>
    <w:p w:rsidR="00957981" w:rsidRDefault="00957981" w:rsidP="00957981">
      <w:pPr>
        <w:jc w:val="both"/>
        <w:rPr>
          <w:rFonts w:ascii="Arial" w:hAnsi="Arial" w:cs="Arial"/>
          <w:b/>
          <w:sz w:val="28"/>
          <w:szCs w:val="28"/>
        </w:rPr>
      </w:pPr>
    </w:p>
    <w:p w:rsidR="00957981" w:rsidRDefault="00957981" w:rsidP="00957981">
      <w:pPr>
        <w:jc w:val="both"/>
        <w:rPr>
          <w:rFonts w:ascii="Arial" w:hAnsi="Arial" w:cs="Arial"/>
          <w:b/>
          <w:sz w:val="28"/>
          <w:szCs w:val="28"/>
        </w:rPr>
      </w:pPr>
    </w:p>
    <w:p w:rsidR="00957981" w:rsidRDefault="00957981" w:rsidP="00957981">
      <w:pPr>
        <w:jc w:val="both"/>
        <w:rPr>
          <w:rFonts w:ascii="Arial" w:hAnsi="Arial" w:cs="Arial"/>
          <w:b/>
          <w:sz w:val="28"/>
          <w:szCs w:val="28"/>
        </w:rPr>
      </w:pPr>
    </w:p>
    <w:p w:rsidR="00957981" w:rsidRDefault="00957981" w:rsidP="00957981">
      <w:pPr>
        <w:jc w:val="both"/>
        <w:rPr>
          <w:rFonts w:ascii="Arial" w:hAnsi="Arial" w:cs="Arial"/>
          <w:b/>
          <w:sz w:val="28"/>
          <w:szCs w:val="28"/>
        </w:rPr>
      </w:pPr>
    </w:p>
    <w:p w:rsidR="00661B1F" w:rsidRPr="0015322C" w:rsidRDefault="00603653" w:rsidP="00957981">
      <w:pPr>
        <w:jc w:val="both"/>
      </w:pPr>
      <w:r w:rsidRPr="000D0654">
        <w:rPr>
          <w:rFonts w:ascii="Arial" w:hAnsi="Arial" w:cs="Arial"/>
          <w:sz w:val="24"/>
          <w:szCs w:val="24"/>
        </w:rPr>
        <w:t xml:space="preserve"> </w:t>
      </w:r>
    </w:p>
    <w:p w:rsidR="00661B1F" w:rsidRPr="006C3AAB" w:rsidRDefault="001E4187" w:rsidP="00661B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CIA </w:t>
      </w:r>
      <w:proofErr w:type="gramStart"/>
      <w:r>
        <w:rPr>
          <w:rFonts w:ascii="Arial" w:hAnsi="Arial" w:cs="Arial"/>
        </w:rPr>
        <w:t>N.º</w:t>
      </w:r>
      <w:proofErr w:type="gramEnd"/>
      <w:r>
        <w:rPr>
          <w:rFonts w:ascii="Arial" w:hAnsi="Arial" w:cs="Arial"/>
        </w:rPr>
        <w:t xml:space="preserve"> </w:t>
      </w:r>
      <w:r w:rsidR="00661B1F" w:rsidRPr="006C3AAB">
        <w:rPr>
          <w:rFonts w:ascii="Arial" w:hAnsi="Arial" w:cs="Arial"/>
        </w:rPr>
        <w:t>.</w:t>
      </w:r>
      <w:proofErr w:type="spellStart"/>
      <w:r w:rsidR="00D01953">
        <w:rPr>
          <w:rFonts w:ascii="Arial" w:hAnsi="Arial" w:cs="Arial"/>
        </w:rPr>
        <w:t>xxxxx.xx.xxxx.xxx</w:t>
      </w:r>
      <w:proofErr w:type="spellEnd"/>
    </w:p>
    <w:p w:rsidR="00661B1F" w:rsidRPr="006C3AAB" w:rsidRDefault="00661B1F" w:rsidP="000D0654">
      <w:pPr>
        <w:tabs>
          <w:tab w:val="left" w:pos="1890"/>
        </w:tabs>
        <w:jc w:val="both"/>
        <w:rPr>
          <w:rFonts w:ascii="Arial" w:hAnsi="Arial" w:cs="Arial"/>
        </w:rPr>
      </w:pPr>
      <w:r w:rsidRPr="006C3AAB">
        <w:rPr>
          <w:rFonts w:ascii="Arial" w:hAnsi="Arial" w:cs="Arial"/>
        </w:rPr>
        <w:tab/>
      </w:r>
    </w:p>
    <w:p w:rsidR="001A2841" w:rsidRDefault="00D01953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  <w:b/>
        </w:rPr>
        <w:t>.................</w:t>
      </w:r>
      <w:r w:rsidR="001A2841">
        <w:rPr>
          <w:rFonts w:eastAsia="Garamond"/>
          <w:b/>
        </w:rPr>
        <w:t xml:space="preserve">, </w:t>
      </w:r>
      <w:r w:rsidR="001A2841">
        <w:rPr>
          <w:rFonts w:eastAsia="Garamond"/>
        </w:rPr>
        <w:t>Oficial de Justiça, lotado na Centra</w:t>
      </w:r>
      <w:r>
        <w:rPr>
          <w:rFonts w:eastAsia="Garamond"/>
        </w:rPr>
        <w:t xml:space="preserve">l de Mandados do Fórum de </w:t>
      </w:r>
      <w:proofErr w:type="spellStart"/>
      <w:r>
        <w:rPr>
          <w:rFonts w:eastAsia="Garamond"/>
        </w:rPr>
        <w:t>xxxxxxx</w:t>
      </w:r>
      <w:proofErr w:type="spellEnd"/>
      <w:r w:rsidR="001A2841">
        <w:rPr>
          <w:rFonts w:eastAsia="Garamond"/>
        </w:rPr>
        <w:t xml:space="preserve"> – MT, vem </w:t>
      </w:r>
      <w:r w:rsidR="001E4187">
        <w:rPr>
          <w:rFonts w:eastAsia="Garamond"/>
        </w:rPr>
        <w:t>por meio desta, apresentar esclarecimentos sobre o fato objeto desta reclamação, conforme abaixo:</w:t>
      </w:r>
    </w:p>
    <w:p w:rsidR="001A2841" w:rsidRDefault="001A2841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1A2841" w:rsidRDefault="001A2841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DOS FATOS:</w:t>
      </w:r>
    </w:p>
    <w:p w:rsidR="001A2841" w:rsidRDefault="001A2841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1E4187" w:rsidRDefault="003E1498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DESCREVER OS FATOS CONFORME FORA O OCORRIDO EM DETRIMENTO DA FORMA CONSTANTE NO PEDIDO</w:t>
      </w:r>
    </w:p>
    <w:p w:rsidR="00A10CB7" w:rsidRDefault="001E418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Diante das alegações extraídas, venho por meio desta esclarecer as infundadas declarações.</w:t>
      </w:r>
    </w:p>
    <w:p w:rsidR="00A10CB7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A10CB7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DO DIREITO:</w:t>
      </w:r>
    </w:p>
    <w:p w:rsidR="00A10CB7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1E4187" w:rsidRDefault="001E418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Na posse deste respeitável mandado, procedi de forma clara e processual as diligências determinadas por este Juízo, na forma da legislação vigente. </w:t>
      </w:r>
    </w:p>
    <w:p w:rsidR="001E4187" w:rsidRDefault="001E418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1E4187" w:rsidRDefault="001E4187" w:rsidP="00FA3CF3">
      <w:pPr>
        <w:pStyle w:val="Normal1"/>
        <w:spacing w:line="360" w:lineRule="auto"/>
        <w:ind w:firstLine="1985"/>
        <w:jc w:val="both"/>
        <w:rPr>
          <w:rFonts w:eastAsia="Garamond"/>
          <w:u w:val="single"/>
        </w:rPr>
      </w:pPr>
      <w:r>
        <w:rPr>
          <w:rFonts w:eastAsia="Garamond"/>
        </w:rPr>
        <w:t xml:space="preserve">No decorrer dos atos intimatórios, compareci ao endereço da vítima </w:t>
      </w:r>
      <w:r w:rsidR="003E1498">
        <w:rPr>
          <w:rFonts w:eastAsia="Garamond"/>
          <w:b/>
        </w:rPr>
        <w:t>XXXXXXXXXX</w:t>
      </w:r>
      <w:r>
        <w:rPr>
          <w:rFonts w:eastAsia="Garamond"/>
          <w:b/>
        </w:rPr>
        <w:t xml:space="preserve"> </w:t>
      </w:r>
      <w:r>
        <w:rPr>
          <w:rFonts w:eastAsia="Garamond"/>
          <w:u w:val="single"/>
        </w:rPr>
        <w:t>em 0</w:t>
      </w:r>
      <w:r w:rsidR="00D2230B">
        <w:rPr>
          <w:rFonts w:eastAsia="Garamond"/>
          <w:u w:val="single"/>
        </w:rPr>
        <w:t>3</w:t>
      </w:r>
      <w:r>
        <w:rPr>
          <w:rFonts w:eastAsia="Garamond"/>
          <w:u w:val="single"/>
        </w:rPr>
        <w:t xml:space="preserve"> (</w:t>
      </w:r>
      <w:r w:rsidR="00D2230B">
        <w:rPr>
          <w:rFonts w:eastAsia="Garamond"/>
          <w:u w:val="single"/>
        </w:rPr>
        <w:t>três</w:t>
      </w:r>
      <w:r>
        <w:rPr>
          <w:rFonts w:eastAsia="Garamond"/>
          <w:u w:val="single"/>
        </w:rPr>
        <w:t>) oportunidades</w:t>
      </w:r>
      <w:r w:rsidR="00D2230B">
        <w:rPr>
          <w:rFonts w:eastAsia="Garamond"/>
          <w:u w:val="single"/>
        </w:rPr>
        <w:t>, sendo a primeira e segunda datadas no dia 10/05/2018</w:t>
      </w:r>
      <w:r w:rsidR="001F0AFB">
        <w:rPr>
          <w:rFonts w:eastAsia="Garamond"/>
          <w:u w:val="single"/>
        </w:rPr>
        <w:t xml:space="preserve">, uma </w:t>
      </w:r>
      <w:r w:rsidR="00D2230B">
        <w:rPr>
          <w:rFonts w:eastAsia="Garamond"/>
          <w:u w:val="single"/>
        </w:rPr>
        <w:t xml:space="preserve">no período matutino e </w:t>
      </w:r>
      <w:r w:rsidR="001F0AFB">
        <w:rPr>
          <w:rFonts w:eastAsia="Garamond"/>
          <w:u w:val="single"/>
        </w:rPr>
        <w:t xml:space="preserve">outra </w:t>
      </w:r>
      <w:r w:rsidR="00D2230B">
        <w:rPr>
          <w:rFonts w:eastAsia="Garamond"/>
          <w:u w:val="single"/>
        </w:rPr>
        <w:t xml:space="preserve">no período vespertino, </w:t>
      </w:r>
      <w:r w:rsidR="00A546D2">
        <w:rPr>
          <w:rFonts w:eastAsia="Garamond"/>
          <w:u w:val="single"/>
        </w:rPr>
        <w:t>próximo ao crepúsculo; a terceira</w:t>
      </w:r>
      <w:r w:rsidR="00D2230B">
        <w:rPr>
          <w:rFonts w:eastAsia="Garamond"/>
          <w:u w:val="single"/>
        </w:rPr>
        <w:t xml:space="preserve"> fora </w:t>
      </w:r>
      <w:r w:rsidR="00A546D2">
        <w:rPr>
          <w:rFonts w:eastAsia="Garamond"/>
          <w:u w:val="single"/>
        </w:rPr>
        <w:t xml:space="preserve">realizada na </w:t>
      </w:r>
      <w:r w:rsidR="00D2230B">
        <w:rPr>
          <w:rFonts w:eastAsia="Garamond"/>
          <w:u w:val="single"/>
        </w:rPr>
        <w:t xml:space="preserve">data no dia 11/05/2018 </w:t>
      </w:r>
      <w:r w:rsidR="001F0AFB">
        <w:rPr>
          <w:rFonts w:eastAsia="Garamond"/>
          <w:u w:val="single"/>
        </w:rPr>
        <w:t xml:space="preserve">no período matutino (somente </w:t>
      </w:r>
      <w:proofErr w:type="spellStart"/>
      <w:r w:rsidR="001F0AFB">
        <w:rPr>
          <w:rFonts w:eastAsia="Garamond"/>
          <w:u w:val="single"/>
        </w:rPr>
        <w:t>esta</w:t>
      </w:r>
      <w:proofErr w:type="spellEnd"/>
      <w:r w:rsidR="001F0AFB">
        <w:rPr>
          <w:rFonts w:eastAsia="Garamond"/>
          <w:u w:val="single"/>
        </w:rPr>
        <w:t xml:space="preserve"> declarada na certidão)</w:t>
      </w:r>
      <w:r w:rsidR="00D2230B">
        <w:rPr>
          <w:rFonts w:eastAsia="Garamond"/>
          <w:u w:val="single"/>
        </w:rPr>
        <w:t>.</w:t>
      </w:r>
    </w:p>
    <w:p w:rsidR="001F0AFB" w:rsidRPr="001E4187" w:rsidRDefault="001F0AFB" w:rsidP="00FA3CF3">
      <w:pPr>
        <w:pStyle w:val="Normal1"/>
        <w:spacing w:line="360" w:lineRule="auto"/>
        <w:ind w:firstLine="1985"/>
        <w:jc w:val="both"/>
        <w:rPr>
          <w:rFonts w:eastAsia="Garamond"/>
          <w:u w:val="single"/>
        </w:rPr>
      </w:pPr>
    </w:p>
    <w:p w:rsidR="00D2230B" w:rsidRDefault="00D2230B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lastRenderedPageBreak/>
        <w:t xml:space="preserve">Sendo </w:t>
      </w:r>
      <w:r w:rsidR="001F0AFB">
        <w:rPr>
          <w:rFonts w:eastAsia="Garamond"/>
        </w:rPr>
        <w:t xml:space="preserve">todas </w:t>
      </w:r>
      <w:r>
        <w:rPr>
          <w:rFonts w:eastAsia="Garamond"/>
        </w:rPr>
        <w:t>estas diligências</w:t>
      </w:r>
      <w:r w:rsidR="001F0AFB">
        <w:rPr>
          <w:rFonts w:eastAsia="Garamond"/>
        </w:rPr>
        <w:t xml:space="preserve"> infrutíferas no que tange a localização pessoal da vítima em comento. Porém, em virtude do zelo com que trato minhas funções e no</w:t>
      </w:r>
      <w:r>
        <w:rPr>
          <w:rFonts w:eastAsia="Garamond"/>
        </w:rPr>
        <w:t xml:space="preserve"> intuito de que a audiência não restasse frustrada, busquei informações junto aos moradores vizinhos, dentre eles o </w:t>
      </w:r>
      <w:r>
        <w:rPr>
          <w:rFonts w:eastAsia="Garamond"/>
          <w:b/>
        </w:rPr>
        <w:t>Sr. F</w:t>
      </w:r>
      <w:r w:rsidR="003E1498">
        <w:rPr>
          <w:rFonts w:eastAsia="Garamond"/>
          <w:b/>
        </w:rPr>
        <w:t>ULANO</w:t>
      </w:r>
      <w:r>
        <w:rPr>
          <w:rFonts w:eastAsia="Garamond"/>
          <w:b/>
        </w:rPr>
        <w:t xml:space="preserve">, </w:t>
      </w:r>
      <w:r>
        <w:rPr>
          <w:rFonts w:eastAsia="Garamond"/>
        </w:rPr>
        <w:t>que não soube precisar o horário em que a vítima ali chegaria, pois se tratava de pessoa muito atarefada. Gentilm</w:t>
      </w:r>
      <w:r w:rsidR="00D01953">
        <w:rPr>
          <w:rFonts w:eastAsia="Garamond"/>
        </w:rPr>
        <w:t xml:space="preserve">ente por conhecer a vítima </w:t>
      </w:r>
      <w:proofErr w:type="spellStart"/>
      <w:r w:rsidR="00D01953">
        <w:rPr>
          <w:rFonts w:eastAsia="Garamond"/>
        </w:rPr>
        <w:t>xxxxxx</w:t>
      </w:r>
      <w:proofErr w:type="spellEnd"/>
      <w:r>
        <w:rPr>
          <w:rFonts w:eastAsia="Garamond"/>
        </w:rPr>
        <w:t xml:space="preserve">, este se comprometeu em </w:t>
      </w:r>
      <w:r w:rsidR="001F0AFB">
        <w:rPr>
          <w:rFonts w:eastAsia="Garamond"/>
        </w:rPr>
        <w:t>comunicá-la</w:t>
      </w:r>
      <w:r>
        <w:rPr>
          <w:rFonts w:eastAsia="Garamond"/>
        </w:rPr>
        <w:t xml:space="preserve"> desta audiência em tempo hábil à sua realização, portanto, </w:t>
      </w:r>
      <w:r>
        <w:rPr>
          <w:rFonts w:eastAsia="Garamond"/>
          <w:b/>
          <w:u w:val="single"/>
        </w:rPr>
        <w:t>erroneamente</w:t>
      </w:r>
      <w:r w:rsidR="001F0AFB">
        <w:rPr>
          <w:rFonts w:eastAsia="Garamond"/>
          <w:b/>
          <w:u w:val="single"/>
        </w:rPr>
        <w:t xml:space="preserve"> fora declarada no Termo de Audiência a</w:t>
      </w:r>
      <w:r>
        <w:rPr>
          <w:rFonts w:eastAsia="Garamond"/>
          <w:b/>
          <w:u w:val="single"/>
        </w:rPr>
        <w:t xml:space="preserve"> </w:t>
      </w:r>
      <w:r w:rsidR="001F0AFB">
        <w:rPr>
          <w:rFonts w:eastAsia="Garamond"/>
          <w:b/>
          <w:u w:val="single"/>
        </w:rPr>
        <w:t>“</w:t>
      </w:r>
      <w:r>
        <w:rPr>
          <w:rFonts w:eastAsia="Garamond"/>
          <w:b/>
          <w:u w:val="single"/>
        </w:rPr>
        <w:t>intimação da vítima através de outra pessoa, tendo em vista a não previsibilidade na realização deste ato</w:t>
      </w:r>
      <w:r w:rsidR="001F0AFB">
        <w:rPr>
          <w:rFonts w:eastAsia="Garamond"/>
          <w:b/>
          <w:u w:val="single"/>
        </w:rPr>
        <w:t>”</w:t>
      </w:r>
      <w:r>
        <w:rPr>
          <w:rFonts w:eastAsia="Garamond"/>
          <w:b/>
          <w:u w:val="single"/>
        </w:rPr>
        <w:t>.</w:t>
      </w:r>
      <w:r>
        <w:rPr>
          <w:rFonts w:eastAsia="Garamond"/>
        </w:rPr>
        <w:t xml:space="preserve"> Outrossim, a própria certidão é esclarecedora, pois, este Oficial de Justiça </w:t>
      </w:r>
      <w:r>
        <w:rPr>
          <w:rFonts w:eastAsia="Garamond"/>
          <w:b/>
        </w:rPr>
        <w:t>CERTIFICA</w:t>
      </w:r>
      <w:r>
        <w:rPr>
          <w:rFonts w:eastAsia="Garamond"/>
        </w:rPr>
        <w:t xml:space="preserve">: </w:t>
      </w:r>
      <w:r w:rsidRPr="00D2230B">
        <w:rPr>
          <w:rFonts w:eastAsia="Garamond"/>
          <w:b/>
          <w:u w:val="single"/>
        </w:rPr>
        <w:t xml:space="preserve">“..., e lá estando às 08h00min, não foi possível proceder a intimação da vítima </w:t>
      </w:r>
      <w:r w:rsidR="003E1498">
        <w:rPr>
          <w:rFonts w:eastAsia="Garamond"/>
          <w:b/>
          <w:u w:val="single"/>
        </w:rPr>
        <w:t>XXXXXXXXXXXXXXX</w:t>
      </w:r>
      <w:r w:rsidRPr="00D2230B">
        <w:rPr>
          <w:rFonts w:eastAsia="Garamond"/>
          <w:b/>
          <w:u w:val="single"/>
        </w:rPr>
        <w:t>...”</w:t>
      </w:r>
    </w:p>
    <w:p w:rsidR="00D2230B" w:rsidRDefault="00D2230B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Default="00D2230B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Portanto, não há plausibilidade no pedido de afirmar que este Oficial de Justiça intimou a vítima por “</w:t>
      </w:r>
      <w:r>
        <w:rPr>
          <w:rFonts w:eastAsia="Garamond"/>
          <w:b/>
          <w:u w:val="single"/>
        </w:rPr>
        <w:t>interposta pessoa”</w:t>
      </w:r>
      <w:r>
        <w:rPr>
          <w:rFonts w:eastAsia="Garamond"/>
        </w:rPr>
        <w:t xml:space="preserve">, o texto é cristalino e </w:t>
      </w:r>
      <w:r w:rsidR="000577EC">
        <w:rPr>
          <w:rFonts w:eastAsia="Garamond"/>
        </w:rPr>
        <w:t>indubitavelmente negativo a esta acusação.</w:t>
      </w:r>
    </w:p>
    <w:p w:rsidR="000577EC" w:rsidRDefault="000577EC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Default="000577EC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Com relação aos atos </w:t>
      </w:r>
      <w:r w:rsidR="001F0AFB">
        <w:rPr>
          <w:rFonts w:eastAsia="Garamond"/>
        </w:rPr>
        <w:t xml:space="preserve">realizados e pautados nesta minha declaração, </w:t>
      </w:r>
      <w:r>
        <w:rPr>
          <w:rFonts w:eastAsia="Garamond"/>
        </w:rPr>
        <w:t xml:space="preserve">estes foram verídicos, ocorre que, o Oficial de Justiça não é obrigado a encontrar as pessoas em suas residências, pois, estas possuem horários que muitas vezes não se </w:t>
      </w:r>
      <w:r w:rsidR="001F0AFB">
        <w:rPr>
          <w:rFonts w:eastAsia="Garamond"/>
        </w:rPr>
        <w:t>permitem</w:t>
      </w:r>
      <w:r>
        <w:rPr>
          <w:rFonts w:eastAsia="Garamond"/>
        </w:rPr>
        <w:t xml:space="preserve"> serem encontradas</w:t>
      </w:r>
      <w:r w:rsidR="001F0AFB">
        <w:rPr>
          <w:rFonts w:eastAsia="Garamond"/>
        </w:rPr>
        <w:t>;</w:t>
      </w:r>
      <w:r>
        <w:rPr>
          <w:rFonts w:eastAsia="Garamond"/>
        </w:rPr>
        <w:t xml:space="preserve"> podem se ocultar dentro de suas residências</w:t>
      </w:r>
      <w:r w:rsidR="001F0AFB">
        <w:rPr>
          <w:rFonts w:eastAsia="Garamond"/>
        </w:rPr>
        <w:t>;</w:t>
      </w:r>
      <w:r>
        <w:rPr>
          <w:rFonts w:eastAsia="Garamond"/>
        </w:rPr>
        <w:t xml:space="preserve"> dizer</w:t>
      </w:r>
      <w:r w:rsidR="001F0AFB">
        <w:rPr>
          <w:rFonts w:eastAsia="Garamond"/>
        </w:rPr>
        <w:t>em</w:t>
      </w:r>
      <w:r>
        <w:rPr>
          <w:rFonts w:eastAsia="Garamond"/>
        </w:rPr>
        <w:t xml:space="preserve"> por intermédio de moradores, vizinhos e parentes que ali não reside, entre outros </w:t>
      </w:r>
      <w:r w:rsidR="001F0AFB">
        <w:rPr>
          <w:rFonts w:eastAsia="Garamond"/>
        </w:rPr>
        <w:t>incalculáveis atos furtivos ou não</w:t>
      </w:r>
      <w:r>
        <w:rPr>
          <w:rFonts w:eastAsia="Garamond"/>
        </w:rPr>
        <w:t>...</w:t>
      </w:r>
    </w:p>
    <w:p w:rsidR="000577EC" w:rsidRDefault="000577EC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A10CB7" w:rsidRDefault="000577EC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Não há plausibilidade em exigir do “longa </w:t>
      </w:r>
      <w:proofErr w:type="spellStart"/>
      <w:r>
        <w:rPr>
          <w:rFonts w:eastAsia="Garamond"/>
        </w:rPr>
        <w:t>manus</w:t>
      </w:r>
      <w:proofErr w:type="spellEnd"/>
      <w:r>
        <w:rPr>
          <w:rFonts w:eastAsia="Garamond"/>
        </w:rPr>
        <w:t>” a clarividência e a onipresença em estar em todos os locais em as partes, testemunhas</w:t>
      </w:r>
      <w:r w:rsidR="001F0AFB">
        <w:rPr>
          <w:rFonts w:eastAsia="Garamond"/>
        </w:rPr>
        <w:t>,</w:t>
      </w:r>
      <w:r>
        <w:rPr>
          <w:rFonts w:eastAsia="Garamond"/>
        </w:rPr>
        <w:t xml:space="preserve"> peritos</w:t>
      </w:r>
      <w:r w:rsidR="001F0AFB">
        <w:rPr>
          <w:rFonts w:eastAsia="Garamond"/>
        </w:rPr>
        <w:t xml:space="preserve">, bens móveis, semoventes, </w:t>
      </w:r>
      <w:proofErr w:type="spellStart"/>
      <w:r w:rsidR="001F0AFB">
        <w:rPr>
          <w:rFonts w:eastAsia="Garamond"/>
        </w:rPr>
        <w:t>etc</w:t>
      </w:r>
      <w:proofErr w:type="spellEnd"/>
      <w:r w:rsidR="00D01953">
        <w:rPr>
          <w:rFonts w:eastAsia="Garamond"/>
        </w:rPr>
        <w:t xml:space="preserve"> </w:t>
      </w:r>
      <w:r w:rsidR="001F0AFB">
        <w:rPr>
          <w:rFonts w:eastAsia="Garamond"/>
        </w:rPr>
        <w:t>...</w:t>
      </w:r>
      <w:r>
        <w:rPr>
          <w:rFonts w:eastAsia="Garamond"/>
        </w:rPr>
        <w:t xml:space="preserve"> possam ser encontrados</w:t>
      </w:r>
      <w:r w:rsidR="001F0AFB">
        <w:rPr>
          <w:rFonts w:eastAsia="Garamond"/>
        </w:rPr>
        <w:t>.</w:t>
      </w:r>
      <w:r>
        <w:rPr>
          <w:rFonts w:eastAsia="Garamond"/>
        </w:rPr>
        <w:t xml:space="preserve"> </w:t>
      </w:r>
      <w:r w:rsidR="001F0AFB">
        <w:rPr>
          <w:rFonts w:eastAsia="Garamond"/>
        </w:rPr>
        <w:t>A</w:t>
      </w:r>
      <w:r>
        <w:rPr>
          <w:rFonts w:eastAsia="Garamond"/>
        </w:rPr>
        <w:t xml:space="preserve">lém desta simples presunção fática outros fatores externos que fazem parte das diligências, inclusive desta, impedem muitas vezes o encontro pessoal, as quais sejam: </w:t>
      </w:r>
    </w:p>
    <w:p w:rsidR="00A10CB7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Pr="001F0AFB" w:rsidRDefault="00A10CB7" w:rsidP="00FA3CF3">
      <w:pPr>
        <w:pStyle w:val="Normal1"/>
        <w:spacing w:line="360" w:lineRule="auto"/>
        <w:ind w:firstLine="1985"/>
        <w:jc w:val="both"/>
        <w:rPr>
          <w:rFonts w:eastAsia="Garamond"/>
          <w:b/>
          <w:u w:val="single"/>
        </w:rPr>
      </w:pPr>
      <w:r>
        <w:rPr>
          <w:rFonts w:eastAsia="Garamond"/>
        </w:rPr>
        <w:t xml:space="preserve">Dentre </w:t>
      </w:r>
      <w:r w:rsidR="000577EC">
        <w:rPr>
          <w:rFonts w:eastAsia="Garamond"/>
        </w:rPr>
        <w:t>as incumbências</w:t>
      </w:r>
      <w:r>
        <w:rPr>
          <w:rFonts w:eastAsia="Garamond"/>
        </w:rPr>
        <w:t>, existem</w:t>
      </w:r>
      <w:r w:rsidR="000577EC">
        <w:rPr>
          <w:rFonts w:eastAsia="Garamond"/>
        </w:rPr>
        <w:t xml:space="preserve"> não só os atos de conhecimento, </w:t>
      </w:r>
      <w:r w:rsidR="001F0AFB">
        <w:rPr>
          <w:rFonts w:eastAsia="Garamond"/>
        </w:rPr>
        <w:t xml:space="preserve">subsistem </w:t>
      </w:r>
      <w:r>
        <w:rPr>
          <w:rFonts w:eastAsia="Garamond"/>
        </w:rPr>
        <w:t xml:space="preserve">as prisões, contrições, expropriações, despejos, separação de corpos, </w:t>
      </w:r>
      <w:r w:rsidR="000577EC">
        <w:rPr>
          <w:rFonts w:eastAsia="Garamond"/>
        </w:rPr>
        <w:t xml:space="preserve">avaliações, constatações, </w:t>
      </w:r>
      <w:proofErr w:type="gramStart"/>
      <w:r w:rsidR="000577EC">
        <w:rPr>
          <w:rFonts w:eastAsia="Garamond"/>
        </w:rPr>
        <w:t>etc</w:t>
      </w:r>
      <w:bookmarkStart w:id="0" w:name="_GoBack"/>
      <w:bookmarkEnd w:id="0"/>
      <w:r w:rsidR="000577EC">
        <w:rPr>
          <w:rFonts w:eastAsia="Garamond"/>
        </w:rPr>
        <w:t>...</w:t>
      </w:r>
      <w:proofErr w:type="gramEnd"/>
      <w:r w:rsidR="001F0AFB">
        <w:rPr>
          <w:rFonts w:eastAsia="Garamond"/>
        </w:rPr>
        <w:t xml:space="preserve"> e todas elas são realizadas com a conjugação de um fator incontrolável, denominado </w:t>
      </w:r>
      <w:r w:rsidR="001F0AFB">
        <w:rPr>
          <w:rFonts w:eastAsia="Garamond"/>
          <w:b/>
          <w:u w:val="single"/>
        </w:rPr>
        <w:t>“TEMPORALIDADE”</w:t>
      </w:r>
      <w:r w:rsidR="00474C69">
        <w:rPr>
          <w:rFonts w:eastAsia="Garamond"/>
          <w:b/>
          <w:u w:val="single"/>
        </w:rPr>
        <w:t>.</w:t>
      </w:r>
    </w:p>
    <w:p w:rsidR="000577EC" w:rsidRDefault="000577EC" w:rsidP="00FA3CF3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474C69" w:rsidRDefault="00474C69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A temporalidade é fator incontrolável, no qual não existe nem através de legislação constitucional o seu estacionamento. Portanto, quanto mais </w:t>
      </w:r>
      <w:r>
        <w:rPr>
          <w:rFonts w:eastAsia="Garamond"/>
        </w:rPr>
        <w:lastRenderedPageBreak/>
        <w:t xml:space="preserve">números de determinações judiciais forem distribuídas aos Oficiais de Justiça, menos probabilidade de atos processuais atingirem o seu fim ao qual fora criado. </w:t>
      </w:r>
    </w:p>
    <w:p w:rsidR="00474C69" w:rsidRDefault="00474C69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Pr="000577EC" w:rsidRDefault="00474C69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Nessa conjuntura</w:t>
      </w:r>
      <w:r w:rsidR="000577EC" w:rsidRPr="000577EC">
        <w:rPr>
          <w:rFonts w:eastAsia="Garamond"/>
        </w:rPr>
        <w:t xml:space="preserve">, justifico que, dado o volume desumano e invencível de mandados expedidos para este Oficial de Justiça, mesmo exercendo com empenho sacrificante seu múnus público, nos tornamos o atual gargalo do judiciário diante dos seguintes fatos: </w:t>
      </w:r>
      <w:r w:rsidR="000577EC" w:rsidRPr="00474C69">
        <w:rPr>
          <w:rFonts w:eastAsia="Garamond"/>
          <w:b/>
          <w:u w:val="single"/>
        </w:rPr>
        <w:t xml:space="preserve">o número cada vez maior de determinações judiciais a serem materializadas, em virtude do aumento da população e do acesso facilitado a judicialização; </w:t>
      </w:r>
      <w:r>
        <w:rPr>
          <w:rFonts w:eastAsia="Garamond"/>
          <w:b/>
          <w:u w:val="single"/>
        </w:rPr>
        <w:t xml:space="preserve">na contramão </w:t>
      </w:r>
      <w:r w:rsidR="000577EC" w:rsidRPr="00474C69">
        <w:rPr>
          <w:rFonts w:eastAsia="Garamond"/>
          <w:b/>
          <w:u w:val="single"/>
        </w:rPr>
        <w:t xml:space="preserve">o número cada vez menor de Oficias de Justiça, dada a aposentadoria, acometimento de patologias médicas, desvio para a ocupação de função no Egrégio Tribunal de Justiça, entre outras; a exigência </w:t>
      </w:r>
      <w:r>
        <w:rPr>
          <w:rFonts w:eastAsia="Garamond"/>
          <w:b/>
          <w:u w:val="single"/>
        </w:rPr>
        <w:t xml:space="preserve">equivocada e muitas vezes </w:t>
      </w:r>
      <w:proofErr w:type="spellStart"/>
      <w:r>
        <w:rPr>
          <w:rFonts w:eastAsia="Garamond"/>
          <w:b/>
          <w:u w:val="single"/>
        </w:rPr>
        <w:t>assediosa</w:t>
      </w:r>
      <w:proofErr w:type="spellEnd"/>
      <w:r>
        <w:rPr>
          <w:rFonts w:eastAsia="Garamond"/>
          <w:b/>
          <w:u w:val="single"/>
        </w:rPr>
        <w:t xml:space="preserve"> </w:t>
      </w:r>
      <w:r w:rsidR="000577EC" w:rsidRPr="00474C69">
        <w:rPr>
          <w:rFonts w:eastAsia="Garamond"/>
          <w:b/>
          <w:u w:val="single"/>
        </w:rPr>
        <w:t xml:space="preserve">de magistrados </w:t>
      </w:r>
      <w:r>
        <w:rPr>
          <w:rFonts w:eastAsia="Garamond"/>
          <w:b/>
          <w:u w:val="single"/>
        </w:rPr>
        <w:t xml:space="preserve">que exigem sem a contrapartida legislativa que os </w:t>
      </w:r>
      <w:proofErr w:type="spellStart"/>
      <w:r>
        <w:rPr>
          <w:rFonts w:eastAsia="Garamond"/>
          <w:b/>
          <w:u w:val="single"/>
        </w:rPr>
        <w:t>Oficais</w:t>
      </w:r>
      <w:proofErr w:type="spellEnd"/>
      <w:r>
        <w:rPr>
          <w:rFonts w:eastAsia="Garamond"/>
          <w:b/>
          <w:u w:val="single"/>
        </w:rPr>
        <w:t xml:space="preserve"> de Justiça</w:t>
      </w:r>
      <w:r w:rsidR="000577EC" w:rsidRPr="00474C69">
        <w:rPr>
          <w:rFonts w:eastAsia="Garamond"/>
          <w:b/>
          <w:u w:val="single"/>
        </w:rPr>
        <w:t xml:space="preserve"> </w:t>
      </w:r>
      <w:r>
        <w:rPr>
          <w:rFonts w:eastAsia="Garamond"/>
          <w:b/>
          <w:u w:val="single"/>
        </w:rPr>
        <w:t xml:space="preserve">exerçam suas </w:t>
      </w:r>
      <w:r w:rsidR="000577EC" w:rsidRPr="00474C69">
        <w:rPr>
          <w:rFonts w:eastAsia="Garamond"/>
          <w:b/>
          <w:u w:val="single"/>
        </w:rPr>
        <w:t>funções em horários noturnos, finais de semana, não dando ao servidor o direito constitucional do descanso remunerado</w:t>
      </w:r>
      <w:r>
        <w:rPr>
          <w:rFonts w:eastAsia="Garamond"/>
          <w:b/>
          <w:u w:val="single"/>
        </w:rPr>
        <w:t>, levando esta categoria a uma escravidão contemporânea sem precedentes</w:t>
      </w:r>
      <w:r w:rsidR="000577EC" w:rsidRPr="00474C69">
        <w:rPr>
          <w:rFonts w:eastAsia="Garamond"/>
          <w:b/>
          <w:u w:val="single"/>
        </w:rPr>
        <w:t>.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 w:rsidRPr="000577EC">
        <w:rPr>
          <w:rFonts w:eastAsia="Garamond"/>
        </w:rPr>
        <w:t>A acumulação</w:t>
      </w:r>
      <w:r w:rsidR="00474C69">
        <w:rPr>
          <w:rFonts w:eastAsia="Garamond"/>
        </w:rPr>
        <w:t xml:space="preserve"> de todos estes fatores</w:t>
      </w:r>
      <w:r w:rsidRPr="000577EC">
        <w:rPr>
          <w:rFonts w:eastAsia="Garamond"/>
        </w:rPr>
        <w:t xml:space="preserve"> se resumem em uma </w:t>
      </w:r>
      <w:proofErr w:type="spellStart"/>
      <w:r w:rsidRPr="000577EC">
        <w:rPr>
          <w:rFonts w:eastAsia="Garamond"/>
        </w:rPr>
        <w:t>sobrejornada</w:t>
      </w:r>
      <w:proofErr w:type="spellEnd"/>
      <w:r w:rsidRPr="000577EC">
        <w:rPr>
          <w:rFonts w:eastAsia="Garamond"/>
        </w:rPr>
        <w:t xml:space="preserve"> diária desumana</w:t>
      </w:r>
      <w:r w:rsidR="00724A8D">
        <w:rPr>
          <w:rFonts w:eastAsia="Garamond"/>
        </w:rPr>
        <w:t>, as vezes por</w:t>
      </w:r>
      <w:r w:rsidRPr="000577EC">
        <w:rPr>
          <w:rFonts w:eastAsia="Garamond"/>
        </w:rPr>
        <w:t xml:space="preserve"> mais de </w:t>
      </w:r>
      <w:r w:rsidRPr="00474C69">
        <w:rPr>
          <w:rFonts w:eastAsia="Garamond"/>
          <w:b/>
          <w:u w:val="single"/>
        </w:rPr>
        <w:t>12 (doze) horas de trabalho</w:t>
      </w:r>
      <w:r w:rsidRPr="000577EC">
        <w:rPr>
          <w:rFonts w:eastAsia="Garamond"/>
        </w:rPr>
        <w:t xml:space="preserve">, estando este subscritor no limiar de suas forças para o exercício de múnus público, </w:t>
      </w:r>
      <w:r w:rsidR="00474C69">
        <w:rPr>
          <w:rFonts w:eastAsia="Garamond"/>
        </w:rPr>
        <w:t>o qual</w:t>
      </w:r>
      <w:r w:rsidRPr="000577EC">
        <w:rPr>
          <w:rFonts w:eastAsia="Garamond"/>
        </w:rPr>
        <w:t xml:space="preserve"> deve ser exercido com responsabilidade e atendimento ao jurisdicionado. Consequentemente a máquina humana não suporta este fardo pois, Oficiais de Justiça não são números e dados a serem preenchidos em uma tabela de metas impostas ao Poder Judiciário.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 w:rsidRPr="000577EC">
        <w:rPr>
          <w:rFonts w:eastAsia="Garamond"/>
        </w:rPr>
        <w:t xml:space="preserve">Ainda com relação a todas estas alegações, existe o subsídio legal que nos ampara, ainda que, por todos estes anos não nos furtamos de cumprir as demandas impostas a categoria, mesmo </w:t>
      </w:r>
      <w:r w:rsidR="003E1498" w:rsidRPr="000577EC">
        <w:rPr>
          <w:rFonts w:eastAsia="Garamond"/>
        </w:rPr>
        <w:t>sabedores</w:t>
      </w:r>
      <w:r w:rsidRPr="000577EC">
        <w:rPr>
          <w:rFonts w:eastAsia="Garamond"/>
        </w:rPr>
        <w:t xml:space="preserve"> dos freios legais dispostos na legislação vigente. </w:t>
      </w:r>
    </w:p>
    <w:p w:rsidR="00474C69" w:rsidRDefault="00474C69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724A8D" w:rsidRDefault="00474C69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O segundo ponto a ser abordado, se trata </w:t>
      </w:r>
      <w:r w:rsidR="00724A8D">
        <w:rPr>
          <w:rFonts w:eastAsia="Garamond"/>
        </w:rPr>
        <w:t xml:space="preserve">destes freios e das legislações constitucionais e infra constitucionais criadas, </w:t>
      </w:r>
      <w:r w:rsidR="00724A8D">
        <w:rPr>
          <w:rFonts w:eastAsia="Garamond"/>
          <w:b/>
          <w:u w:val="single"/>
        </w:rPr>
        <w:t>“mas não regulamentadas no ordenamento jurídico atinente ao exercício da função do Oficial de Justiça”.</w:t>
      </w:r>
      <w:r w:rsidR="00724A8D">
        <w:rPr>
          <w:rFonts w:eastAsia="Garamond"/>
        </w:rPr>
        <w:t xml:space="preserve"> Senão vejamos o caso</w:t>
      </w:r>
      <w:r w:rsidR="003B329D">
        <w:rPr>
          <w:rFonts w:eastAsia="Garamond"/>
        </w:rPr>
        <w:t xml:space="preserve"> materializado e</w:t>
      </w:r>
      <w:r w:rsidR="00724A8D">
        <w:rPr>
          <w:rFonts w:eastAsia="Garamond"/>
        </w:rPr>
        <w:t xml:space="preserve"> exigido no cumprimento do mandado em comento, sob a luz do “Art. 212, § 2º do CPC”, in </w:t>
      </w:r>
      <w:proofErr w:type="spellStart"/>
      <w:r w:rsidR="00724A8D">
        <w:rPr>
          <w:rFonts w:eastAsia="Garamond"/>
        </w:rPr>
        <w:t>verbis</w:t>
      </w:r>
      <w:proofErr w:type="spellEnd"/>
      <w:r w:rsidR="00724A8D">
        <w:rPr>
          <w:rFonts w:eastAsia="Garamond"/>
        </w:rPr>
        <w:t>:</w:t>
      </w:r>
    </w:p>
    <w:p w:rsidR="00724A8D" w:rsidRDefault="00724A8D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3B329D" w:rsidRPr="003B329D" w:rsidRDefault="003B329D" w:rsidP="003B329D">
      <w:pPr>
        <w:pStyle w:val="Normal1"/>
        <w:spacing w:line="360" w:lineRule="auto"/>
        <w:ind w:left="1985"/>
        <w:jc w:val="both"/>
        <w:rPr>
          <w:rFonts w:eastAsia="Garamond"/>
          <w:i/>
          <w:sz w:val="16"/>
          <w:szCs w:val="16"/>
        </w:rPr>
      </w:pPr>
      <w:r w:rsidRPr="003B329D">
        <w:rPr>
          <w:rFonts w:eastAsia="Garamond"/>
          <w:i/>
          <w:sz w:val="16"/>
          <w:szCs w:val="16"/>
        </w:rPr>
        <w:t>Art. 212. Os atos processuais serão realizados em dias úteis, das 6 (seis) às 20 (vinte) horas.</w:t>
      </w:r>
    </w:p>
    <w:p w:rsidR="003B329D" w:rsidRPr="003B329D" w:rsidRDefault="003B329D" w:rsidP="003B329D">
      <w:pPr>
        <w:pStyle w:val="Normal1"/>
        <w:spacing w:line="360" w:lineRule="auto"/>
        <w:ind w:left="1985"/>
        <w:jc w:val="both"/>
        <w:rPr>
          <w:rFonts w:eastAsia="Garamond"/>
          <w:i/>
          <w:sz w:val="16"/>
          <w:szCs w:val="16"/>
        </w:rPr>
      </w:pPr>
    </w:p>
    <w:p w:rsidR="003B329D" w:rsidRPr="003B329D" w:rsidRDefault="003B329D" w:rsidP="003B329D">
      <w:pPr>
        <w:pStyle w:val="Normal1"/>
        <w:spacing w:line="360" w:lineRule="auto"/>
        <w:ind w:left="1985"/>
        <w:jc w:val="both"/>
        <w:rPr>
          <w:rFonts w:eastAsia="Garamond"/>
          <w:i/>
          <w:sz w:val="16"/>
          <w:szCs w:val="16"/>
        </w:rPr>
      </w:pPr>
      <w:r w:rsidRPr="003B329D">
        <w:rPr>
          <w:rFonts w:eastAsia="Garamond"/>
          <w:i/>
          <w:sz w:val="16"/>
          <w:szCs w:val="16"/>
        </w:rPr>
        <w:t>§ 1º</w:t>
      </w:r>
      <w:r>
        <w:rPr>
          <w:rFonts w:eastAsia="Garamond"/>
          <w:i/>
          <w:sz w:val="16"/>
          <w:szCs w:val="16"/>
        </w:rPr>
        <w:t xml:space="preserve"> ...</w:t>
      </w:r>
    </w:p>
    <w:p w:rsidR="003B329D" w:rsidRPr="003B329D" w:rsidRDefault="003B329D" w:rsidP="003B329D">
      <w:pPr>
        <w:pStyle w:val="Normal1"/>
        <w:spacing w:line="360" w:lineRule="auto"/>
        <w:ind w:left="1985"/>
        <w:jc w:val="both"/>
        <w:rPr>
          <w:rFonts w:eastAsia="Garamond"/>
          <w:i/>
          <w:sz w:val="16"/>
          <w:szCs w:val="16"/>
        </w:rPr>
      </w:pPr>
    </w:p>
    <w:p w:rsidR="00474C69" w:rsidRPr="003B329D" w:rsidRDefault="003B329D" w:rsidP="003B329D">
      <w:pPr>
        <w:pStyle w:val="Normal1"/>
        <w:spacing w:line="360" w:lineRule="auto"/>
        <w:ind w:left="1985"/>
        <w:jc w:val="both"/>
        <w:rPr>
          <w:rFonts w:eastAsia="Garamond"/>
          <w:i/>
          <w:sz w:val="16"/>
          <w:szCs w:val="16"/>
        </w:rPr>
      </w:pPr>
      <w:r w:rsidRPr="003B329D">
        <w:rPr>
          <w:rFonts w:eastAsia="Garamond"/>
          <w:i/>
          <w:sz w:val="16"/>
          <w:szCs w:val="16"/>
        </w:rPr>
        <w:t xml:space="preserve">§ 2º Independentemente de autorização judicial, as citações, intimações e penhoras poderão realizar-se no período de férias forenses, onde as houver, e nos feriados ou dias úteis fora do horário estabelecido neste artigo, observado o disposto no art. 5º, inciso XI, da Constituição </w:t>
      </w:r>
      <w:proofErr w:type="gramStart"/>
      <w:r w:rsidRPr="003B329D">
        <w:rPr>
          <w:rFonts w:eastAsia="Garamond"/>
          <w:i/>
          <w:sz w:val="16"/>
          <w:szCs w:val="16"/>
        </w:rPr>
        <w:t>Federal .</w:t>
      </w:r>
      <w:proofErr w:type="gramEnd"/>
      <w:r w:rsidR="00474C69" w:rsidRPr="003B329D">
        <w:rPr>
          <w:rFonts w:eastAsia="Garamond"/>
          <w:i/>
          <w:sz w:val="16"/>
          <w:szCs w:val="16"/>
        </w:rPr>
        <w:t xml:space="preserve"> 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Pr="000577EC" w:rsidRDefault="003B329D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Diga-se louvável o alcance deste § 2º do Art. 212 do CPC, porém, este não fora recepcionado e parametrizado pelo </w:t>
      </w:r>
      <w:r w:rsidR="000577EC" w:rsidRPr="000577EC">
        <w:rPr>
          <w:rFonts w:eastAsia="Garamond"/>
        </w:rPr>
        <w:t>próprio Tribunal de Justiça</w:t>
      </w:r>
      <w:r>
        <w:rPr>
          <w:rFonts w:eastAsia="Garamond"/>
        </w:rPr>
        <w:t xml:space="preserve"> do Estado de Mato Grosso</w:t>
      </w:r>
      <w:r w:rsidR="000577EC" w:rsidRPr="000577EC">
        <w:rPr>
          <w:rFonts w:eastAsia="Garamond"/>
        </w:rPr>
        <w:t xml:space="preserve">, </w:t>
      </w:r>
      <w:r>
        <w:rPr>
          <w:rFonts w:eastAsia="Garamond"/>
        </w:rPr>
        <w:t xml:space="preserve">o qual, ao contrário da legislação </w:t>
      </w:r>
      <w:r w:rsidR="000577EC" w:rsidRPr="000577EC">
        <w:rPr>
          <w:rFonts w:eastAsia="Garamond"/>
        </w:rPr>
        <w:t xml:space="preserve">limita o horário de atuação de seus Oficiais de Justiça, conforme preconiza a lei </w:t>
      </w:r>
      <w:bookmarkStart w:id="1" w:name="_Hlk8747313"/>
      <w:r w:rsidR="000577EC" w:rsidRPr="000577EC">
        <w:rPr>
          <w:rFonts w:eastAsia="Garamond"/>
        </w:rPr>
        <w:t>8.818/2008 (SDCR – TJMT)</w:t>
      </w:r>
      <w:bookmarkEnd w:id="1"/>
      <w:r w:rsidR="000577EC" w:rsidRPr="000577EC">
        <w:rPr>
          <w:rFonts w:eastAsia="Garamond"/>
        </w:rPr>
        <w:t xml:space="preserve"> em seu Art. 35, vedando à realização de trabalho extraordinário e fora do horário de expediente, sem a devida contrapartida pecuniária</w:t>
      </w:r>
      <w:r>
        <w:rPr>
          <w:rFonts w:eastAsia="Garamond"/>
        </w:rPr>
        <w:t>,</w:t>
      </w:r>
      <w:r w:rsidR="000577EC" w:rsidRPr="000577EC">
        <w:rPr>
          <w:rFonts w:eastAsia="Garamond"/>
        </w:rPr>
        <w:t xml:space="preserve"> senão vejamos: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 w:rsidRPr="000577EC">
        <w:rPr>
          <w:rFonts w:eastAsia="Garamond"/>
        </w:rPr>
        <w:t xml:space="preserve"> </w:t>
      </w:r>
    </w:p>
    <w:p w:rsidR="000577EC" w:rsidRPr="003B329D" w:rsidRDefault="000577EC" w:rsidP="003B329D">
      <w:pPr>
        <w:pStyle w:val="Normal1"/>
        <w:spacing w:line="360" w:lineRule="auto"/>
        <w:ind w:left="1985"/>
        <w:jc w:val="both"/>
        <w:rPr>
          <w:rFonts w:eastAsia="Garamond"/>
          <w:i/>
          <w:sz w:val="16"/>
          <w:szCs w:val="16"/>
        </w:rPr>
      </w:pPr>
      <w:r w:rsidRPr="000577EC">
        <w:rPr>
          <w:rFonts w:eastAsia="Garamond"/>
        </w:rPr>
        <w:t xml:space="preserve"> </w:t>
      </w:r>
      <w:proofErr w:type="gramStart"/>
      <w:r w:rsidRPr="003B329D">
        <w:rPr>
          <w:rFonts w:eastAsia="Garamond"/>
          <w:i/>
          <w:sz w:val="16"/>
          <w:szCs w:val="16"/>
        </w:rPr>
        <w:t>“.Art.</w:t>
      </w:r>
      <w:proofErr w:type="gramEnd"/>
      <w:r w:rsidRPr="003B329D">
        <w:rPr>
          <w:rFonts w:eastAsia="Garamond"/>
          <w:i/>
          <w:sz w:val="16"/>
          <w:szCs w:val="16"/>
        </w:rPr>
        <w:t xml:space="preserve"> 35  Os servidores efetivos cumprirão jornada de trabalho fixada em razão das atribuições pertinentes aos respectivos cargos, respeitada a duração máxima do trabalho semanal de trinta (30) horas e o limite máximo de seis (06) horas diárias, salvo por necessidade e interesse da Administração da Justiça, com o pagamento da respectiva remuneração”.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855601" w:rsidRDefault="003B329D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 O mais agravante, e que não tem o devido reconhecimento deste Tribunal de Justiça do Estado de Mato Grosso, </w:t>
      </w:r>
      <w:r w:rsidR="00855601">
        <w:rPr>
          <w:rFonts w:eastAsia="Garamond"/>
        </w:rPr>
        <w:t xml:space="preserve">é </w:t>
      </w:r>
      <w:r>
        <w:rPr>
          <w:rFonts w:eastAsia="Garamond"/>
        </w:rPr>
        <w:t xml:space="preserve">o excesso laboral </w:t>
      </w:r>
      <w:r w:rsidR="00855601">
        <w:rPr>
          <w:rFonts w:eastAsia="Garamond"/>
        </w:rPr>
        <w:t xml:space="preserve">que </w:t>
      </w:r>
      <w:r>
        <w:rPr>
          <w:rFonts w:eastAsia="Garamond"/>
        </w:rPr>
        <w:t>beira a escravidão, onde os Oficiais de Justiça vem fazendo em certos dias</w:t>
      </w:r>
      <w:r w:rsidR="00855601">
        <w:rPr>
          <w:rFonts w:eastAsia="Garamond"/>
        </w:rPr>
        <w:t>,</w:t>
      </w:r>
      <w:r>
        <w:rPr>
          <w:rFonts w:eastAsia="Garamond"/>
        </w:rPr>
        <w:t xml:space="preserve"> mais de 100% do horário </w:t>
      </w:r>
      <w:r w:rsidR="00855601">
        <w:rPr>
          <w:rFonts w:eastAsia="Garamond"/>
        </w:rPr>
        <w:t xml:space="preserve">máximo </w:t>
      </w:r>
      <w:r>
        <w:rPr>
          <w:rFonts w:eastAsia="Garamond"/>
        </w:rPr>
        <w:t>previsto e limitado pelo próprio órgão</w:t>
      </w:r>
      <w:r w:rsidR="00855601">
        <w:rPr>
          <w:rFonts w:eastAsia="Garamond"/>
        </w:rPr>
        <w:t>.</w:t>
      </w:r>
    </w:p>
    <w:p w:rsidR="003B329D" w:rsidRDefault="00855601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 </w:t>
      </w:r>
    </w:p>
    <w:p w:rsidR="000577EC" w:rsidRPr="000577EC" w:rsidRDefault="00855601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Ainda conforme o SDCR</w:t>
      </w:r>
      <w:r w:rsidR="000577EC" w:rsidRPr="000577EC">
        <w:rPr>
          <w:rFonts w:eastAsia="Garamond"/>
        </w:rPr>
        <w:t>, somente é imposta jornada de 08 (oito) horas aos servidores ocupantes de cargo comissionado</w:t>
      </w:r>
      <w:r>
        <w:rPr>
          <w:rFonts w:eastAsia="Garamond"/>
        </w:rPr>
        <w:t>, conforme o seu parágrafo único do Art. 35</w:t>
      </w:r>
      <w:r w:rsidR="000577EC" w:rsidRPr="000577EC">
        <w:rPr>
          <w:rFonts w:eastAsia="Garamond"/>
        </w:rPr>
        <w:t>: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 w:rsidRPr="000577EC">
        <w:rPr>
          <w:rFonts w:eastAsia="Garamond"/>
        </w:rPr>
        <w:t xml:space="preserve"> </w:t>
      </w:r>
    </w:p>
    <w:p w:rsidR="000577EC" w:rsidRPr="00855601" w:rsidRDefault="000577EC" w:rsidP="00855601">
      <w:pPr>
        <w:pStyle w:val="Normal1"/>
        <w:spacing w:line="360" w:lineRule="auto"/>
        <w:ind w:left="1985"/>
        <w:jc w:val="both"/>
        <w:rPr>
          <w:rFonts w:eastAsia="Garamond"/>
          <w:i/>
          <w:sz w:val="16"/>
          <w:szCs w:val="16"/>
        </w:rPr>
      </w:pPr>
      <w:r w:rsidRPr="00855601">
        <w:rPr>
          <w:rFonts w:eastAsia="Garamond"/>
          <w:i/>
          <w:sz w:val="16"/>
          <w:szCs w:val="16"/>
        </w:rPr>
        <w:t>“Parágrafo único.  O ocupante de cargo em comissão ou de função de confiança submete-se a regime integral de dedicação ao serviço, podendo ser convocado sempre que houver interesse da administração, observada a jornada diária de 08 (oito) horas.”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 w:rsidRPr="000577EC">
        <w:rPr>
          <w:rFonts w:eastAsia="Garamond"/>
        </w:rPr>
        <w:t xml:space="preserve">E mesmo neste caso, os cargos em comissão ou função de confiança, não estão </w:t>
      </w:r>
      <w:r w:rsidR="00855601" w:rsidRPr="000577EC">
        <w:rPr>
          <w:rFonts w:eastAsia="Garamond"/>
        </w:rPr>
        <w:t>previstos</w:t>
      </w:r>
      <w:r w:rsidRPr="000577EC">
        <w:rPr>
          <w:rFonts w:eastAsia="Garamond"/>
        </w:rPr>
        <w:t xml:space="preserve"> </w:t>
      </w:r>
      <w:r w:rsidR="00855601">
        <w:rPr>
          <w:rFonts w:eastAsia="Garamond"/>
        </w:rPr>
        <w:t>n</w:t>
      </w:r>
      <w:r w:rsidRPr="000577EC">
        <w:rPr>
          <w:rFonts w:eastAsia="Garamond"/>
        </w:rPr>
        <w:t xml:space="preserve">o horário extraordinário noturno, conforme necessita à realização de vários atos. 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 w:rsidRPr="000577EC">
        <w:rPr>
          <w:rFonts w:eastAsia="Garamond"/>
        </w:rPr>
        <w:t xml:space="preserve">Com relação a omissão da legislação do SDCR, vejamos a lei complementar 04/90 – Estatuto dos Servidores Públicos do Estado de Mato Grosso em seu </w:t>
      </w:r>
      <w:proofErr w:type="spellStart"/>
      <w:r w:rsidRPr="000577EC">
        <w:rPr>
          <w:rFonts w:eastAsia="Garamond"/>
        </w:rPr>
        <w:t>art</w:t>
      </w:r>
      <w:proofErr w:type="spellEnd"/>
      <w:r w:rsidRPr="000577EC">
        <w:rPr>
          <w:rFonts w:eastAsia="Garamond"/>
        </w:rPr>
        <w:t xml:space="preserve"> 94</w:t>
      </w:r>
      <w:r w:rsidR="00855601">
        <w:rPr>
          <w:rFonts w:eastAsia="Garamond"/>
        </w:rPr>
        <w:t>, a qual supre esta lacuna</w:t>
      </w:r>
      <w:r w:rsidRPr="000577EC">
        <w:rPr>
          <w:rFonts w:eastAsia="Garamond"/>
        </w:rPr>
        <w:t xml:space="preserve">: 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Pr="00855601" w:rsidRDefault="000577EC" w:rsidP="00855601">
      <w:pPr>
        <w:pStyle w:val="Normal1"/>
        <w:spacing w:line="360" w:lineRule="auto"/>
        <w:ind w:left="1985"/>
        <w:jc w:val="both"/>
        <w:rPr>
          <w:rFonts w:eastAsia="Garamond"/>
          <w:i/>
          <w:sz w:val="16"/>
          <w:szCs w:val="16"/>
        </w:rPr>
      </w:pPr>
      <w:r w:rsidRPr="00855601">
        <w:rPr>
          <w:rFonts w:eastAsia="Garamond"/>
          <w:i/>
          <w:sz w:val="16"/>
          <w:szCs w:val="16"/>
        </w:rPr>
        <w:t>Art. 94. O serviço noturno prestado em horário compreendido entre 22 (vinte e duas) horas de um dia e 05 (cinco) horas do dia seguinte, terá o valor hora acrescido de 25 % (vinte e cinco por cento) computando-se cada hora com 52 (cinquenta e dois) minutos e 30 (trinta) segundos.</w:t>
      </w:r>
    </w:p>
    <w:p w:rsidR="000577EC" w:rsidRPr="00855601" w:rsidRDefault="000577EC" w:rsidP="00855601">
      <w:pPr>
        <w:pStyle w:val="Normal1"/>
        <w:spacing w:line="360" w:lineRule="auto"/>
        <w:ind w:left="1985"/>
        <w:jc w:val="both"/>
        <w:rPr>
          <w:rFonts w:eastAsia="Garamond"/>
          <w:i/>
          <w:sz w:val="16"/>
          <w:szCs w:val="16"/>
        </w:rPr>
      </w:pPr>
    </w:p>
    <w:p w:rsidR="000577EC" w:rsidRPr="00855601" w:rsidRDefault="000577EC" w:rsidP="00855601">
      <w:pPr>
        <w:pStyle w:val="Normal1"/>
        <w:spacing w:line="360" w:lineRule="auto"/>
        <w:ind w:left="1985"/>
        <w:jc w:val="both"/>
        <w:rPr>
          <w:rFonts w:eastAsia="Garamond"/>
          <w:i/>
          <w:sz w:val="16"/>
          <w:szCs w:val="16"/>
        </w:rPr>
      </w:pPr>
      <w:r w:rsidRPr="00855601">
        <w:rPr>
          <w:rFonts w:eastAsia="Garamond"/>
          <w:i/>
          <w:sz w:val="16"/>
          <w:szCs w:val="16"/>
        </w:rPr>
        <w:t>Parágrafo único. Em se tratando de serviço extraordinário, o acréscimo de que trata este artigo incidirá sobre a remuneração prevista no artigo 93.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 w:rsidRPr="000577EC">
        <w:rPr>
          <w:rFonts w:eastAsia="Garamond"/>
        </w:rPr>
        <w:t>Em complementação o Art. 93, assim finaliza: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Pr="00855601" w:rsidRDefault="000577EC" w:rsidP="00855601">
      <w:pPr>
        <w:pStyle w:val="Normal1"/>
        <w:spacing w:line="360" w:lineRule="auto"/>
        <w:ind w:left="1985"/>
        <w:jc w:val="both"/>
        <w:rPr>
          <w:rFonts w:eastAsia="Garamond"/>
          <w:i/>
          <w:sz w:val="16"/>
          <w:szCs w:val="16"/>
        </w:rPr>
      </w:pPr>
      <w:r w:rsidRPr="00855601">
        <w:rPr>
          <w:rFonts w:eastAsia="Garamond"/>
          <w:i/>
          <w:sz w:val="16"/>
          <w:szCs w:val="16"/>
        </w:rPr>
        <w:t>Art. 93. Somente será permitido serviço extraordinário para atender situações excepcionais e temporárias, respeitado o limite máximo de 02 (duas) horas diárias, conforme se dispuser em regulamento.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 w:rsidRPr="000577EC">
        <w:rPr>
          <w:rFonts w:eastAsia="Garamond"/>
        </w:rPr>
        <w:t xml:space="preserve">Portanto, devemos moldar nossa atuação em concomitância com o horário exigido por lei, ofertando a contra prestação </w:t>
      </w:r>
      <w:r w:rsidR="00855601">
        <w:rPr>
          <w:rFonts w:eastAsia="Garamond"/>
        </w:rPr>
        <w:t>d</w:t>
      </w:r>
      <w:r w:rsidRPr="000577EC">
        <w:rPr>
          <w:rFonts w:eastAsia="Garamond"/>
        </w:rPr>
        <w:t xml:space="preserve">o servidor nos limites da própria legislação. O que ocorre atualmente é que não se cumpre a legislação e o mais agravante, é que se exige uma contraprestação não amparada por lei, tendo em vista um horário aviltante de por vezes 12 (doze) horas laborais, que está levando a tombar um a um dos Oficiais de Justiça. 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 w:rsidRPr="000577EC">
        <w:rPr>
          <w:rFonts w:eastAsia="Garamond"/>
        </w:rPr>
        <w:t xml:space="preserve">Já não é mais surpresa dos Diretores dos Fóruns estes fatos narrados, tanto que alguns já comunicaram este Tribunal de Justiça sobre estas sérias </w:t>
      </w:r>
      <w:r w:rsidR="00855601" w:rsidRPr="000577EC">
        <w:rPr>
          <w:rFonts w:eastAsia="Garamond"/>
        </w:rPr>
        <w:t>consequências</w:t>
      </w:r>
      <w:r w:rsidRPr="000577EC">
        <w:rPr>
          <w:rFonts w:eastAsia="Garamond"/>
        </w:rPr>
        <w:t>.</w:t>
      </w:r>
    </w:p>
    <w:p w:rsidR="00855601" w:rsidRDefault="00855601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855601" w:rsidRDefault="00855601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O que mais nos deixa desmotivados não é o sacrifício despendido no atendimento ao jurisdicionado, mas sim, a falta de reconhecimento de alguns magistrados que insistem em fechar os olhos para estas claras situações e atribuir a “pecha” deste acúmulo desumano de trabalho a falta de empenho dos Oficiais de Justiça no exercício essencial ao andamento da justiça.</w:t>
      </w:r>
    </w:p>
    <w:p w:rsidR="00855601" w:rsidRDefault="00855601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855601" w:rsidRPr="000577EC" w:rsidRDefault="00855601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 xml:space="preserve">DOS PEDIDOS: 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BF3034" w:rsidRDefault="00BF3034" w:rsidP="00BF3034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Certo de que esta explicação não careça de maiores fundamentações, pois, se trata de clara atipicidade na conduta deste Oficial de Justiça do fato narrado no termo de audiência,</w:t>
      </w:r>
      <w:r w:rsidR="000B1867">
        <w:rPr>
          <w:rFonts w:eastAsia="Garamond"/>
        </w:rPr>
        <w:t xml:space="preserve"> portanto, se pede:</w:t>
      </w:r>
    </w:p>
    <w:p w:rsidR="000B1867" w:rsidRDefault="000B1867" w:rsidP="00BF3034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B1867" w:rsidRDefault="000B1867" w:rsidP="00BF3034">
      <w:pPr>
        <w:pStyle w:val="Normal1"/>
        <w:spacing w:line="360" w:lineRule="auto"/>
        <w:ind w:firstLine="1985"/>
        <w:jc w:val="both"/>
        <w:rPr>
          <w:rFonts w:eastAsia="Garamond"/>
        </w:rPr>
      </w:pPr>
      <w:proofErr w:type="gramStart"/>
      <w:r>
        <w:rPr>
          <w:rFonts w:eastAsia="Garamond"/>
        </w:rPr>
        <w:t>a</w:t>
      </w:r>
      <w:proofErr w:type="gramEnd"/>
      <w:r>
        <w:rPr>
          <w:rFonts w:eastAsia="Garamond"/>
        </w:rPr>
        <w:t xml:space="preserve"> – que seja declarada atipicidade dos fatos narrados;</w:t>
      </w:r>
    </w:p>
    <w:p w:rsidR="00A546D2" w:rsidRDefault="00A546D2" w:rsidP="00BF3034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BF3034" w:rsidRDefault="000B1867" w:rsidP="00BF3034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b – que o juízo solicitante firme termo de retratação pela atribuição indevida deste Oficial de Justiça em conduta incompatível com a função;</w:t>
      </w:r>
    </w:p>
    <w:p w:rsidR="000B1867" w:rsidRDefault="000B1867" w:rsidP="00BF3034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B1867" w:rsidRDefault="000B1867" w:rsidP="00BF3034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c – que cópia deste esclarecimento, seja encaminhado concomitantemente</w:t>
      </w:r>
      <w:r w:rsidRPr="000577EC">
        <w:rPr>
          <w:rFonts w:eastAsia="Garamond"/>
        </w:rPr>
        <w:t xml:space="preserve"> junto à Corregedoria Geral de Justiça do Egrégio Tribunal de Justiça do Estado de Mato e ao Conselho da Magistratura do Egrégio Tribunal de Justiça do Estado de Mato Grosso</w:t>
      </w:r>
      <w:r>
        <w:rPr>
          <w:rFonts w:eastAsia="Garamond"/>
        </w:rPr>
        <w:t>, com as seguintes e justas ponderações</w:t>
      </w:r>
      <w:r w:rsidRPr="000577EC">
        <w:rPr>
          <w:rFonts w:eastAsia="Garamond"/>
        </w:rPr>
        <w:t>;</w:t>
      </w:r>
    </w:p>
    <w:p w:rsidR="000B1867" w:rsidRDefault="000B1867" w:rsidP="00BF3034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B1867" w:rsidRPr="000577EC" w:rsidRDefault="000B1867" w:rsidP="000B1867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I</w:t>
      </w:r>
      <w:r w:rsidRPr="000577EC">
        <w:rPr>
          <w:rFonts w:eastAsia="Garamond"/>
        </w:rPr>
        <w:t xml:space="preserve"> </w:t>
      </w:r>
      <w:r w:rsidR="00A54ECF">
        <w:rPr>
          <w:rFonts w:eastAsia="Garamond"/>
        </w:rPr>
        <w:t>–</w:t>
      </w:r>
      <w:r w:rsidRPr="000577EC">
        <w:rPr>
          <w:rFonts w:eastAsia="Garamond"/>
        </w:rPr>
        <w:t xml:space="preserve"> </w:t>
      </w:r>
      <w:r w:rsidR="00A54ECF">
        <w:rPr>
          <w:rFonts w:eastAsia="Garamond"/>
        </w:rPr>
        <w:t>Criação de h</w:t>
      </w:r>
      <w:r w:rsidRPr="000577EC">
        <w:rPr>
          <w:rFonts w:eastAsia="Garamond"/>
        </w:rPr>
        <w:t>ora extraordinária para a realização d</w:t>
      </w:r>
      <w:r w:rsidR="00A54ECF">
        <w:rPr>
          <w:rFonts w:eastAsia="Garamond"/>
        </w:rPr>
        <w:t>e tais atos</w:t>
      </w:r>
      <w:r w:rsidRPr="000577EC">
        <w:rPr>
          <w:rFonts w:eastAsia="Garamond"/>
        </w:rPr>
        <w:t>, conforme preconiza nossa legislação;</w:t>
      </w:r>
    </w:p>
    <w:p w:rsidR="000B1867" w:rsidRPr="000577EC" w:rsidRDefault="000B1867" w:rsidP="000B1867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0B1867" w:rsidRPr="000577EC" w:rsidRDefault="000B1867" w:rsidP="000B1867">
      <w:pPr>
        <w:pStyle w:val="Normal1"/>
        <w:spacing w:line="360" w:lineRule="auto"/>
        <w:ind w:firstLine="1985"/>
        <w:jc w:val="both"/>
        <w:rPr>
          <w:rFonts w:eastAsia="Garamond"/>
        </w:rPr>
      </w:pPr>
      <w:r>
        <w:rPr>
          <w:rFonts w:eastAsia="Garamond"/>
        </w:rPr>
        <w:t>II</w:t>
      </w:r>
      <w:r w:rsidRPr="000577EC">
        <w:rPr>
          <w:rFonts w:eastAsia="Garamond"/>
        </w:rPr>
        <w:t xml:space="preserve"> - Limite de no máximo 08 (oito) horas de trabalho diário, sendo caracterizado descumprimento constitucional, arraigado pelos princípios da dignidade da pessoa humana a exigência de horário exorbitante ao que atualmente estamos acometidos;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  <w:r w:rsidRPr="000577EC">
        <w:rPr>
          <w:rFonts w:eastAsia="Garamond"/>
        </w:rPr>
        <w:t>Ante o exposto, pormenorizadamente solicito do Tribunal de Justiça do Estado de Mato Grosso, as devidas conjugações e subsídios materiais,</w:t>
      </w:r>
      <w:r w:rsidR="000B1867">
        <w:rPr>
          <w:rFonts w:eastAsia="Garamond"/>
        </w:rPr>
        <w:t xml:space="preserve"> com intuito que todos os Magistrados se abstenham de proceder determinações sem antes consultar </w:t>
      </w:r>
      <w:r w:rsidRPr="000577EC">
        <w:rPr>
          <w:rFonts w:eastAsia="Garamond"/>
        </w:rPr>
        <w:t>com pertinência na legislação estatutária vigente,</w:t>
      </w:r>
      <w:r w:rsidR="00693791">
        <w:rPr>
          <w:rFonts w:eastAsia="Garamond"/>
        </w:rPr>
        <w:t xml:space="preserve"> em especial a Lei </w:t>
      </w:r>
      <w:r w:rsidR="00693791" w:rsidRPr="000577EC">
        <w:rPr>
          <w:rFonts w:eastAsia="Garamond"/>
        </w:rPr>
        <w:t xml:space="preserve">8.818/2008 (SDCR – TJMT) </w:t>
      </w:r>
      <w:r w:rsidR="00693791">
        <w:rPr>
          <w:rFonts w:eastAsia="Garamond"/>
        </w:rPr>
        <w:t>e lei 04/1990 (estatuto dos servidores público do Estado de Mato Grosso)</w:t>
      </w:r>
    </w:p>
    <w:p w:rsidR="000577EC" w:rsidRPr="000577EC" w:rsidRDefault="000577EC" w:rsidP="000577EC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C72CB8" w:rsidRDefault="000577EC" w:rsidP="00C72CB8">
      <w:pPr>
        <w:pStyle w:val="Normal1"/>
        <w:spacing w:line="360" w:lineRule="auto"/>
        <w:ind w:firstLine="1985"/>
        <w:jc w:val="both"/>
        <w:rPr>
          <w:rFonts w:eastAsia="Garamond"/>
        </w:rPr>
      </w:pPr>
      <w:r w:rsidRPr="000577EC">
        <w:rPr>
          <w:rFonts w:eastAsia="Garamond"/>
        </w:rPr>
        <w:t xml:space="preserve">  </w:t>
      </w:r>
      <w:r w:rsidR="00C72CB8">
        <w:rPr>
          <w:rFonts w:eastAsia="Garamond"/>
        </w:rPr>
        <w:t xml:space="preserve">Cuiabá/MT, </w:t>
      </w:r>
      <w:r w:rsidR="009A2850">
        <w:rPr>
          <w:rFonts w:eastAsia="Garamond"/>
        </w:rPr>
        <w:t xml:space="preserve">13 </w:t>
      </w:r>
      <w:r w:rsidR="00C72CB8">
        <w:rPr>
          <w:rFonts w:eastAsia="Garamond"/>
        </w:rPr>
        <w:t>de maio de 2019.</w:t>
      </w:r>
      <w:r w:rsidR="005965C3" w:rsidRPr="006C3AAB">
        <w:rPr>
          <w:rFonts w:eastAsia="Garamond"/>
        </w:rPr>
        <w:t xml:space="preserve"> </w:t>
      </w:r>
    </w:p>
    <w:p w:rsidR="00C72CB8" w:rsidRDefault="00C72CB8" w:rsidP="00C72CB8">
      <w:pPr>
        <w:pStyle w:val="Normal1"/>
        <w:spacing w:line="360" w:lineRule="auto"/>
        <w:ind w:firstLine="1985"/>
        <w:jc w:val="both"/>
        <w:rPr>
          <w:rFonts w:eastAsia="Garamond"/>
        </w:rPr>
      </w:pPr>
    </w:p>
    <w:p w:rsidR="007912BB" w:rsidRPr="006C3AAB" w:rsidRDefault="007912BB" w:rsidP="005965C3">
      <w:pPr>
        <w:pStyle w:val="Normal1"/>
        <w:spacing w:line="360" w:lineRule="auto"/>
        <w:jc w:val="both"/>
        <w:rPr>
          <w:rFonts w:eastAsia="Garamond"/>
        </w:rPr>
      </w:pPr>
    </w:p>
    <w:p w:rsidR="00507D3B" w:rsidRPr="007912BB" w:rsidRDefault="003E1498" w:rsidP="007912BB">
      <w:pPr>
        <w:pStyle w:val="SemEspaamento"/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xxxxxxxxxxxxxxxxx</w:t>
      </w:r>
    </w:p>
    <w:p w:rsidR="009F419D" w:rsidRDefault="00237EC1" w:rsidP="007912BB">
      <w:pPr>
        <w:pStyle w:val="SemEspaamento"/>
        <w:jc w:val="center"/>
        <w:rPr>
          <w:rFonts w:ascii="Algerian" w:hAnsi="Algerian"/>
          <w:color w:val="000000" w:themeColor="text1"/>
        </w:rPr>
      </w:pPr>
      <w:r>
        <w:rPr>
          <w:rFonts w:ascii="Algerian" w:hAnsi="Algerian"/>
          <w:color w:val="000000" w:themeColor="text1"/>
        </w:rPr>
        <w:t>OFICIAL DE JUSTIÇA</w:t>
      </w:r>
    </w:p>
    <w:p w:rsidR="00C72CB8" w:rsidRDefault="00C72CB8" w:rsidP="007912BB">
      <w:pPr>
        <w:pStyle w:val="SemEspaamento"/>
        <w:jc w:val="center"/>
        <w:rPr>
          <w:rFonts w:ascii="Algerian" w:hAnsi="Algerian"/>
          <w:color w:val="000000" w:themeColor="text1"/>
        </w:rPr>
      </w:pPr>
    </w:p>
    <w:p w:rsidR="00C72CB8" w:rsidRDefault="00C72CB8" w:rsidP="007912BB">
      <w:pPr>
        <w:pStyle w:val="SemEspaamento"/>
        <w:jc w:val="center"/>
        <w:rPr>
          <w:rFonts w:ascii="Algerian" w:hAnsi="Algerian"/>
          <w:color w:val="000000" w:themeColor="text1"/>
        </w:rPr>
      </w:pPr>
    </w:p>
    <w:sectPr w:rsidR="00C72CB8" w:rsidSect="009F4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1AE7"/>
    <w:multiLevelType w:val="hybridMultilevel"/>
    <w:tmpl w:val="CD747840"/>
    <w:lvl w:ilvl="0" w:tplc="269A485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14E0C"/>
    <w:multiLevelType w:val="hybridMultilevel"/>
    <w:tmpl w:val="5B5A1E22"/>
    <w:lvl w:ilvl="0" w:tplc="9A0AFB88">
      <w:start w:val="1"/>
      <w:numFmt w:val="lowerLetter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1F"/>
    <w:rsid w:val="00006E4A"/>
    <w:rsid w:val="00053A1D"/>
    <w:rsid w:val="000577EC"/>
    <w:rsid w:val="00073184"/>
    <w:rsid w:val="000B1867"/>
    <w:rsid w:val="000C1257"/>
    <w:rsid w:val="000C7D08"/>
    <w:rsid w:val="000D0654"/>
    <w:rsid w:val="000D7672"/>
    <w:rsid w:val="00121F8E"/>
    <w:rsid w:val="0015322C"/>
    <w:rsid w:val="001A2841"/>
    <w:rsid w:val="001D439C"/>
    <w:rsid w:val="001E08F3"/>
    <w:rsid w:val="001E4187"/>
    <w:rsid w:val="001E5766"/>
    <w:rsid w:val="001F0AFB"/>
    <w:rsid w:val="001F2726"/>
    <w:rsid w:val="00217466"/>
    <w:rsid w:val="00237EC1"/>
    <w:rsid w:val="00264128"/>
    <w:rsid w:val="00280B06"/>
    <w:rsid w:val="003077A6"/>
    <w:rsid w:val="003369B8"/>
    <w:rsid w:val="00344E75"/>
    <w:rsid w:val="003724B9"/>
    <w:rsid w:val="003A4502"/>
    <w:rsid w:val="003B329D"/>
    <w:rsid w:val="003B7CCF"/>
    <w:rsid w:val="003E1498"/>
    <w:rsid w:val="00474C69"/>
    <w:rsid w:val="00476070"/>
    <w:rsid w:val="004910BF"/>
    <w:rsid w:val="004915FF"/>
    <w:rsid w:val="004957AA"/>
    <w:rsid w:val="004B297A"/>
    <w:rsid w:val="00507A2F"/>
    <w:rsid w:val="00507D3B"/>
    <w:rsid w:val="00537EC3"/>
    <w:rsid w:val="005965C3"/>
    <w:rsid w:val="00603653"/>
    <w:rsid w:val="006073F8"/>
    <w:rsid w:val="00623AEC"/>
    <w:rsid w:val="00661B1F"/>
    <w:rsid w:val="006667B0"/>
    <w:rsid w:val="00693791"/>
    <w:rsid w:val="006976A2"/>
    <w:rsid w:val="006C3AAB"/>
    <w:rsid w:val="006C67FD"/>
    <w:rsid w:val="006F2CFC"/>
    <w:rsid w:val="00724A8D"/>
    <w:rsid w:val="007262A4"/>
    <w:rsid w:val="0073396F"/>
    <w:rsid w:val="007729B6"/>
    <w:rsid w:val="0077394A"/>
    <w:rsid w:val="007912BB"/>
    <w:rsid w:val="007F3899"/>
    <w:rsid w:val="00811057"/>
    <w:rsid w:val="008207E6"/>
    <w:rsid w:val="00855601"/>
    <w:rsid w:val="008A122A"/>
    <w:rsid w:val="008F2E76"/>
    <w:rsid w:val="00904BF0"/>
    <w:rsid w:val="0094694D"/>
    <w:rsid w:val="00955AAC"/>
    <w:rsid w:val="00957981"/>
    <w:rsid w:val="009876BF"/>
    <w:rsid w:val="009A2850"/>
    <w:rsid w:val="009B5CDF"/>
    <w:rsid w:val="009B6520"/>
    <w:rsid w:val="009F419D"/>
    <w:rsid w:val="00A10CB7"/>
    <w:rsid w:val="00A11068"/>
    <w:rsid w:val="00A24CEE"/>
    <w:rsid w:val="00A546D2"/>
    <w:rsid w:val="00A54ECF"/>
    <w:rsid w:val="00A766FF"/>
    <w:rsid w:val="00A77B94"/>
    <w:rsid w:val="00A877A0"/>
    <w:rsid w:val="00AB2D91"/>
    <w:rsid w:val="00AC49E1"/>
    <w:rsid w:val="00AE0DA0"/>
    <w:rsid w:val="00AE6C33"/>
    <w:rsid w:val="00B01A89"/>
    <w:rsid w:val="00B13679"/>
    <w:rsid w:val="00B81249"/>
    <w:rsid w:val="00B833A1"/>
    <w:rsid w:val="00B95D1D"/>
    <w:rsid w:val="00BA0582"/>
    <w:rsid w:val="00BB2AFA"/>
    <w:rsid w:val="00BF3034"/>
    <w:rsid w:val="00C25725"/>
    <w:rsid w:val="00C505E4"/>
    <w:rsid w:val="00C67EF4"/>
    <w:rsid w:val="00C72CB8"/>
    <w:rsid w:val="00C9658B"/>
    <w:rsid w:val="00CB6857"/>
    <w:rsid w:val="00D01953"/>
    <w:rsid w:val="00D1783F"/>
    <w:rsid w:val="00D2230B"/>
    <w:rsid w:val="00D4366B"/>
    <w:rsid w:val="00D4608D"/>
    <w:rsid w:val="00D50816"/>
    <w:rsid w:val="00E02B12"/>
    <w:rsid w:val="00E107BC"/>
    <w:rsid w:val="00E92458"/>
    <w:rsid w:val="00E968CC"/>
    <w:rsid w:val="00EC2A2A"/>
    <w:rsid w:val="00F5785A"/>
    <w:rsid w:val="00FA3CF3"/>
    <w:rsid w:val="00F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27D7"/>
  <w15:docId w15:val="{A7DA79FF-3FDC-4A16-97A8-28146CA9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61B1F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B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1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7466"/>
    <w:pPr>
      <w:ind w:left="720"/>
      <w:contextualSpacing/>
    </w:pPr>
  </w:style>
  <w:style w:type="paragraph" w:styleId="SemEspaamento">
    <w:name w:val="No Spacing"/>
    <w:uiPriority w:val="1"/>
    <w:qFormat/>
    <w:rsid w:val="007912BB"/>
    <w:pPr>
      <w:spacing w:after="0" w:line="240" w:lineRule="auto"/>
    </w:pPr>
  </w:style>
  <w:style w:type="paragraph" w:customStyle="1" w:styleId="identifica">
    <w:name w:val="identifica"/>
    <w:basedOn w:val="Normal"/>
    <w:rsid w:val="0090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90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90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4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C3CC-5C70-4463-90BF-8730BE7D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 Lacerda Oliveira</dc:creator>
  <cp:lastModifiedBy>ATENDIMENTO SINDOJUS</cp:lastModifiedBy>
  <cp:revision>2</cp:revision>
  <cp:lastPrinted>2019-05-14T20:58:00Z</cp:lastPrinted>
  <dcterms:created xsi:type="dcterms:W3CDTF">2019-05-17T13:59:00Z</dcterms:created>
  <dcterms:modified xsi:type="dcterms:W3CDTF">2019-05-17T13:59:00Z</dcterms:modified>
</cp:coreProperties>
</file>